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B94C" w14:textId="77777777" w:rsidR="00AB634F" w:rsidRPr="00343109" w:rsidRDefault="00AB634F" w:rsidP="00AB634F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577867"/>
      <w:r w:rsidRPr="00343109">
        <w:rPr>
          <w:color w:val="C00000"/>
        </w:rPr>
        <w:t>Decret d’inici de declaració de ruïna</w:t>
      </w:r>
      <w:bookmarkEnd w:id="0"/>
    </w:p>
    <w:p w14:paraId="55F98B53" w14:textId="77777777" w:rsidR="00AB634F" w:rsidRDefault="00AB634F" w:rsidP="00AB634F">
      <w:pPr>
        <w:pStyle w:val="Prrafodelista"/>
        <w:jc w:val="right"/>
        <w:rPr>
          <w:b/>
          <w:bCs/>
          <w:sz w:val="20"/>
          <w:szCs w:val="20"/>
        </w:rPr>
      </w:pPr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2C398A">
        <w:rPr>
          <w:b/>
          <w:bCs/>
          <w:color w:val="0070C0"/>
        </w:rPr>
        <w:t>[núm.]</w:t>
      </w:r>
    </w:p>
    <w:p w14:paraId="6162CC83" w14:textId="77777777" w:rsidR="00AB634F" w:rsidRDefault="00AB634F" w:rsidP="00AB634F">
      <w:pPr>
        <w:pStyle w:val="Prrafodelista"/>
        <w:jc w:val="right"/>
        <w:rPr>
          <w:b/>
          <w:bCs/>
          <w:sz w:val="20"/>
          <w:szCs w:val="20"/>
        </w:rPr>
      </w:pPr>
    </w:p>
    <w:p w14:paraId="264CA3DE" w14:textId="77777777" w:rsidR="00AB634F" w:rsidRPr="002C398A" w:rsidRDefault="00AB634F" w:rsidP="00AB634F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[inicials de qui redacta en majúscula]/[inicials de qui escriu en minúscula]</w:t>
      </w:r>
    </w:p>
    <w:p w14:paraId="6537532A" w14:textId="77777777" w:rsidR="00AB634F" w:rsidRDefault="00AB634F" w:rsidP="00AB634F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[ref. exp.]</w:t>
      </w:r>
    </w:p>
    <w:p w14:paraId="167E5218" w14:textId="77777777" w:rsidR="00AB634F" w:rsidRPr="00C173FC" w:rsidRDefault="00AB634F" w:rsidP="00AB634F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Inici de declaració de ruïna</w:t>
      </w:r>
    </w:p>
    <w:p w14:paraId="07202269" w14:textId="77777777" w:rsidR="00AB634F" w:rsidRPr="005C1C2E" w:rsidRDefault="00AB634F" w:rsidP="00AB634F">
      <w:pPr>
        <w:jc w:val="both"/>
      </w:pPr>
      <w:r w:rsidRPr="00C173FC">
        <w:rPr>
          <w:b/>
          <w:bCs/>
        </w:rPr>
        <w:t>Antecedents</w:t>
      </w:r>
    </w:p>
    <w:p w14:paraId="76D4D8C1" w14:textId="77777777" w:rsidR="00AB634F" w:rsidRPr="005C1C2E" w:rsidRDefault="00AB634F" w:rsidP="00AB634F">
      <w:pPr>
        <w:jc w:val="both"/>
      </w:pPr>
      <w:r w:rsidRPr="005C1C2E">
        <w:t>Els serveis tècnics municipals</w:t>
      </w:r>
      <w:r>
        <w:t xml:space="preserve"> </w:t>
      </w:r>
      <w:r w:rsidRPr="005C1C2E">
        <w:t xml:space="preserve">han emès l’informe de data </w:t>
      </w:r>
      <w:r>
        <w:rPr>
          <w:color w:val="0070C0"/>
        </w:rPr>
        <w:t>[data de l’informe]</w:t>
      </w:r>
      <w:r w:rsidRPr="00C173FC">
        <w:t>,</w:t>
      </w:r>
      <w:r w:rsidRPr="005C1C2E">
        <w:t xml:space="preserve"> en relació a</w:t>
      </w:r>
      <w:r>
        <w:t>mb</w:t>
      </w:r>
      <w:r w:rsidRPr="005C1C2E">
        <w:t xml:space="preserve"> l’estat de les sepultures del cementiri </w:t>
      </w:r>
      <w:r>
        <w:rPr>
          <w:color w:val="0070C0"/>
        </w:rPr>
        <w:t>[nom del cementiri]</w:t>
      </w:r>
      <w:r w:rsidRPr="002C398A">
        <w:t>,</w:t>
      </w:r>
      <w:r w:rsidRPr="005C1C2E">
        <w:t xml:space="preserve"> el contingut del qual es transcriu a continuació:</w:t>
      </w:r>
    </w:p>
    <w:p w14:paraId="5E8C504F" w14:textId="77777777" w:rsidR="00AB634F" w:rsidRPr="005C1C2E" w:rsidRDefault="00AB634F" w:rsidP="00AB634F">
      <w:pPr>
        <w:jc w:val="both"/>
      </w:pPr>
      <w:r w:rsidRPr="005C1C2E">
        <w:rPr>
          <w:color w:val="0070C0"/>
        </w:rPr>
        <w:t>[</w:t>
      </w:r>
      <w:r>
        <w:rPr>
          <w:color w:val="0070C0"/>
        </w:rPr>
        <w:t>t</w:t>
      </w:r>
      <w:r w:rsidRPr="005C1C2E">
        <w:rPr>
          <w:color w:val="0070C0"/>
        </w:rPr>
        <w:t>rasllat literal de l’informe dels serveis tècnics municipals]</w:t>
      </w:r>
    </w:p>
    <w:p w14:paraId="47F1CBA1" w14:textId="77777777" w:rsidR="00AB634F" w:rsidRPr="005C1C2E" w:rsidRDefault="00AB634F" w:rsidP="00AB634F">
      <w:pPr>
        <w:jc w:val="both"/>
      </w:pPr>
      <w:r w:rsidRPr="005C1C2E">
        <w:t>Les sepultures afectades són les següents:</w:t>
      </w:r>
    </w:p>
    <w:tbl>
      <w:tblPr>
        <w:tblStyle w:val="Tablaconcuadrcula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848"/>
        <w:gridCol w:w="1691"/>
        <w:gridCol w:w="2268"/>
      </w:tblGrid>
      <w:tr w:rsidR="00AB634F" w:rsidRPr="005C1C2E" w14:paraId="447B3AEA" w14:textId="77777777" w:rsidTr="00E66C67">
        <w:trPr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ACAB" w14:textId="77777777" w:rsidR="00AB634F" w:rsidRPr="00C173FC" w:rsidRDefault="00AB634F" w:rsidP="00E66C67">
            <w:pPr>
              <w:spacing w:after="0"/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Sepultura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D30B" w14:textId="77777777" w:rsidR="00AB634F" w:rsidRPr="00C173FC" w:rsidRDefault="00AB634F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Titular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2C4E" w14:textId="77777777" w:rsidR="00AB634F" w:rsidRPr="00343109" w:rsidRDefault="00AB634F" w:rsidP="00E66C67">
            <w:pPr>
              <w:spacing w:after="0"/>
              <w:jc w:val="center"/>
              <w:rPr>
                <w:i/>
                <w:iCs/>
                <w:lang w:val="es-ES"/>
              </w:rPr>
            </w:pPr>
            <w:r w:rsidRPr="00C173FC">
              <w:rPr>
                <w:i/>
                <w:iCs/>
                <w:lang w:val="es-ES"/>
              </w:rPr>
              <w:t>NIF del / de la titular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87F9" w14:textId="77777777" w:rsidR="00AB634F" w:rsidRPr="00C173FC" w:rsidRDefault="00AB634F" w:rsidP="00E66C67">
            <w:pPr>
              <w:spacing w:after="0"/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Difunt</w:t>
            </w:r>
            <w:proofErr w:type="spellEnd"/>
            <w:r w:rsidRPr="00C173FC">
              <w:rPr>
                <w:i/>
                <w:iCs/>
              </w:rPr>
              <w:t>/a</w:t>
            </w:r>
          </w:p>
        </w:tc>
      </w:tr>
      <w:tr w:rsidR="00AB634F" w:rsidRPr="005C1C2E" w14:paraId="7A2DB658" w14:textId="77777777" w:rsidTr="00E66C6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0C95" w14:textId="77777777" w:rsidR="00AB634F" w:rsidRPr="005C1C2E" w:rsidRDefault="00AB634F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NX-XXX</w:t>
            </w:r>
            <w:r>
              <w:rPr>
                <w:color w:val="0070C0"/>
              </w:rPr>
              <w:t>]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8759" w14:textId="77777777" w:rsidR="00AB634F" w:rsidRPr="005C1C2E" w:rsidRDefault="00AB634F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M.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P.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Q.</w:t>
            </w:r>
            <w:r>
              <w:rPr>
                <w:color w:val="0070C0"/>
              </w:rPr>
              <w:t>]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254A" w14:textId="77777777" w:rsidR="00AB634F" w:rsidRPr="005C1C2E" w:rsidRDefault="00AB634F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****XXXX*</w:t>
            </w:r>
            <w:r>
              <w:rPr>
                <w:color w:val="0070C0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7E6B" w14:textId="77777777" w:rsidR="00AB634F" w:rsidRPr="005C1C2E" w:rsidRDefault="00AB634F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 w:rsidRPr="005C1C2E">
              <w:rPr>
                <w:color w:val="0070C0"/>
              </w:rPr>
              <w:t>[</w:t>
            </w:r>
            <w:r>
              <w:rPr>
                <w:color w:val="0070C0"/>
              </w:rPr>
              <w:t>n</w:t>
            </w:r>
            <w:r w:rsidRPr="005C1C2E">
              <w:rPr>
                <w:color w:val="0070C0"/>
              </w:rPr>
              <w:t xml:space="preserve">om </w:t>
            </w:r>
            <w:proofErr w:type="spellStart"/>
            <w:r w:rsidRPr="005C1C2E">
              <w:rPr>
                <w:color w:val="0070C0"/>
              </w:rPr>
              <w:t>i</w:t>
            </w:r>
            <w:proofErr w:type="spellEnd"/>
            <w:r w:rsidRPr="005C1C2E">
              <w:rPr>
                <w:color w:val="0070C0"/>
              </w:rPr>
              <w:t xml:space="preserve"> cognoms]</w:t>
            </w:r>
          </w:p>
        </w:tc>
      </w:tr>
      <w:tr w:rsidR="00AB634F" w:rsidRPr="005C1C2E" w14:paraId="65DB860A" w14:textId="77777777" w:rsidTr="00E66C6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4854" w14:textId="77777777" w:rsidR="00AB634F" w:rsidRPr="005C1C2E" w:rsidRDefault="00AB634F" w:rsidP="00E66C67">
            <w:pPr>
              <w:jc w:val="both"/>
              <w:rPr>
                <w:color w:val="0070C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89D1" w14:textId="77777777" w:rsidR="00AB634F" w:rsidRPr="005C1C2E" w:rsidRDefault="00AB634F" w:rsidP="00E66C67">
            <w:pPr>
              <w:jc w:val="both"/>
              <w:rPr>
                <w:color w:val="0070C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5D2" w14:textId="77777777" w:rsidR="00AB634F" w:rsidRPr="005C1C2E" w:rsidRDefault="00AB634F" w:rsidP="00E66C67">
            <w:pPr>
              <w:jc w:val="both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C88" w14:textId="77777777" w:rsidR="00AB634F" w:rsidRPr="005C1C2E" w:rsidRDefault="00AB634F" w:rsidP="00E66C67">
            <w:pPr>
              <w:jc w:val="both"/>
              <w:rPr>
                <w:color w:val="0070C0"/>
              </w:rPr>
            </w:pPr>
          </w:p>
        </w:tc>
      </w:tr>
      <w:tr w:rsidR="00AB634F" w:rsidRPr="005C1C2E" w14:paraId="314C38E1" w14:textId="77777777" w:rsidTr="00E66C6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868" w14:textId="77777777" w:rsidR="00AB634F" w:rsidRPr="005C1C2E" w:rsidRDefault="00AB634F" w:rsidP="00E66C67">
            <w:pPr>
              <w:jc w:val="both"/>
              <w:rPr>
                <w:color w:val="0070C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2167" w14:textId="77777777" w:rsidR="00AB634F" w:rsidRPr="005C1C2E" w:rsidRDefault="00AB634F" w:rsidP="00E66C67">
            <w:pPr>
              <w:jc w:val="both"/>
              <w:rPr>
                <w:color w:val="0070C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3B2C" w14:textId="77777777" w:rsidR="00AB634F" w:rsidRPr="005C1C2E" w:rsidRDefault="00AB634F" w:rsidP="00E66C67">
            <w:pPr>
              <w:jc w:val="both"/>
              <w:rPr>
                <w:color w:val="0070C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B6CA" w14:textId="77777777" w:rsidR="00AB634F" w:rsidRPr="005C1C2E" w:rsidRDefault="00AB634F" w:rsidP="00E66C67">
            <w:pPr>
              <w:jc w:val="both"/>
              <w:rPr>
                <w:color w:val="0070C0"/>
              </w:rPr>
            </w:pPr>
          </w:p>
        </w:tc>
      </w:tr>
    </w:tbl>
    <w:p w14:paraId="542ECCE1" w14:textId="77777777" w:rsidR="00AB634F" w:rsidRPr="005C1C2E" w:rsidRDefault="00AB634F" w:rsidP="00AB634F">
      <w:pPr>
        <w:spacing w:before="240"/>
        <w:jc w:val="both"/>
        <w:rPr>
          <w:color w:val="0070C0"/>
        </w:rPr>
      </w:pPr>
      <w:r w:rsidRPr="005C1C2E">
        <w:t xml:space="preserve">D’acord amb el registre del </w:t>
      </w:r>
      <w:r>
        <w:t>c</w:t>
      </w:r>
      <w:r w:rsidRPr="005C1C2E">
        <w:t xml:space="preserve">ementiri </w:t>
      </w:r>
      <w:r>
        <w:rPr>
          <w:color w:val="0070C0"/>
        </w:rPr>
        <w:t>[nom del cementiri]</w:t>
      </w:r>
      <w:r w:rsidRPr="005C1C2E">
        <w:t xml:space="preserve">, la darrera inhumació es va efectuar en data </w:t>
      </w:r>
      <w:r>
        <w:rPr>
          <w:color w:val="0070C0"/>
        </w:rPr>
        <w:t>[data de la darrera inhumació]</w:t>
      </w:r>
      <w:r w:rsidRPr="005C1C2E">
        <w:rPr>
          <w:color w:val="0070C0"/>
        </w:rPr>
        <w:t xml:space="preserve"> </w:t>
      </w:r>
      <w:r w:rsidRPr="005C1C2E">
        <w:t xml:space="preserve">i no consten inhumats cadàvers del </w:t>
      </w:r>
      <w:r>
        <w:t>g</w:t>
      </w:r>
      <w:r w:rsidRPr="005C1C2E">
        <w:t>rup I que p</w:t>
      </w:r>
      <w:r>
        <w:t>ugui</w:t>
      </w:r>
      <w:r w:rsidRPr="005C1C2E">
        <w:t xml:space="preserve">n representar un perill sanitari en els darrers cinc anys, o d’altres </w:t>
      </w:r>
      <w:r>
        <w:t xml:space="preserve">de </w:t>
      </w:r>
      <w:r w:rsidRPr="005C1C2E">
        <w:t>contaminants per productes radioactius.</w:t>
      </w:r>
    </w:p>
    <w:p w14:paraId="2276B5F9" w14:textId="77777777" w:rsidR="00AB634F" w:rsidRPr="00C173FC" w:rsidRDefault="00AB634F" w:rsidP="00AB634F">
      <w:pPr>
        <w:spacing w:before="240"/>
        <w:jc w:val="both"/>
        <w:rPr>
          <w:b/>
          <w:bCs/>
        </w:rPr>
      </w:pPr>
      <w:r w:rsidRPr="00C173FC">
        <w:rPr>
          <w:b/>
          <w:bCs/>
        </w:rPr>
        <w:t>Fonaments de dret</w:t>
      </w:r>
    </w:p>
    <w:p w14:paraId="3F2FC9F4" w14:textId="77777777" w:rsidR="00AB634F" w:rsidRPr="005C1C2E" w:rsidRDefault="00AB634F" w:rsidP="00AB634F">
      <w:pPr>
        <w:jc w:val="both"/>
      </w:pPr>
      <w:r w:rsidRPr="005C1C2E">
        <w:t>Decret 297/1997, de 25 de novembre, pel qual s’aprova el Reglament de policia sanitària mortuòria.</w:t>
      </w:r>
    </w:p>
    <w:p w14:paraId="27636DD5" w14:textId="77777777" w:rsidR="00AB634F" w:rsidRPr="005C1C2E" w:rsidRDefault="00AB634F" w:rsidP="00AB634F">
      <w:pPr>
        <w:jc w:val="both"/>
      </w:pPr>
      <w:r w:rsidRPr="005C1C2E">
        <w:t>Decret 64/2014, de 13 de maig, pel qual s’aprova el Reglament sobre protecció de la legalitat urbanística.</w:t>
      </w:r>
    </w:p>
    <w:p w14:paraId="2C795634" w14:textId="77777777" w:rsidR="00AB634F" w:rsidRPr="005C1C2E" w:rsidRDefault="00AB634F" w:rsidP="00AB634F">
      <w:pPr>
        <w:jc w:val="both"/>
      </w:pPr>
      <w:r w:rsidRPr="005C1C2E">
        <w:t>Llei 7/1985, de 2 d’abril, reguladora de les bases de</w:t>
      </w:r>
      <w:r>
        <w:t>l</w:t>
      </w:r>
      <w:r w:rsidRPr="005C1C2E">
        <w:t xml:space="preserve"> règim local.</w:t>
      </w:r>
    </w:p>
    <w:p w14:paraId="45ECC9DA" w14:textId="77777777" w:rsidR="00AB634F" w:rsidRPr="00C173FC" w:rsidRDefault="00AB634F" w:rsidP="00AB634F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municipal)</w:t>
      </w:r>
    </w:p>
    <w:p w14:paraId="28089C8B" w14:textId="77777777" w:rsidR="00AB634F" w:rsidRPr="005C1C2E" w:rsidRDefault="00AB634F" w:rsidP="00AB634F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6D6A4CFF" w14:textId="77777777" w:rsidR="00AB634F" w:rsidRPr="005C1C2E" w:rsidRDefault="00AB634F" w:rsidP="00AB634F">
      <w:pPr>
        <w:jc w:val="both"/>
      </w:pPr>
      <w:r>
        <w:lastRenderedPageBreak/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2218BDF0" w14:textId="77777777" w:rsidR="00AB634F" w:rsidRPr="00EE6C7E" w:rsidRDefault="00AB634F" w:rsidP="00AB634F">
      <w:pPr>
        <w:jc w:val="both"/>
        <w:rPr>
          <w:b/>
          <w:bCs/>
        </w:rPr>
      </w:pPr>
      <w:r w:rsidRPr="00EE6C7E">
        <w:rPr>
          <w:b/>
          <w:bCs/>
        </w:rPr>
        <w:t>RESOLC</w:t>
      </w:r>
    </w:p>
    <w:p w14:paraId="2A3B57DC" w14:textId="77777777" w:rsidR="00AB634F" w:rsidRPr="005C1C2E" w:rsidRDefault="00AB634F" w:rsidP="00AB634F">
      <w:pPr>
        <w:jc w:val="both"/>
      </w:pPr>
      <w:r w:rsidRPr="00C173FC">
        <w:rPr>
          <w:i/>
          <w:iCs/>
        </w:rPr>
        <w:t>Primer.</w:t>
      </w:r>
      <w:r w:rsidRPr="005C1C2E">
        <w:t xml:space="preserve"> Iniciar l’expedient de declaració de ruïna de les sepultures 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 que es relacionen a continuació</w:t>
      </w:r>
      <w:r>
        <w:t>:</w:t>
      </w:r>
      <w:r w:rsidRPr="005C1C2E">
        <w:t xml:space="preserve"> </w:t>
      </w:r>
      <w:r w:rsidRPr="005C1C2E">
        <w:rPr>
          <w:color w:val="0070C0"/>
        </w:rPr>
        <w:t>[indi</w:t>
      </w:r>
      <w:r>
        <w:rPr>
          <w:color w:val="0070C0"/>
        </w:rPr>
        <w:t>queu</w:t>
      </w:r>
      <w:r w:rsidRPr="005C1C2E">
        <w:rPr>
          <w:color w:val="0070C0"/>
        </w:rPr>
        <w:t xml:space="preserve"> bloc i nínxols afectats]</w:t>
      </w:r>
      <w:r w:rsidRPr="005C1C2E">
        <w:t xml:space="preserve">. La declaració de ruïna </w:t>
      </w:r>
      <w:r w:rsidRPr="005C1C2E">
        <w:rPr>
          <w:bCs/>
        </w:rPr>
        <w:t>comporta l’extinció del dret funerari dels seus titulars sobre les sepultures indicades</w:t>
      </w:r>
      <w:r w:rsidRPr="005C1C2E">
        <w:rPr>
          <w:rStyle w:val="Refdenotaalpie"/>
          <w:bCs/>
        </w:rPr>
        <w:footnoteReference w:id="1"/>
      </w:r>
      <w:r w:rsidRPr="005C1C2E">
        <w:rPr>
          <w:bCs/>
        </w:rPr>
        <w:t>.</w:t>
      </w:r>
    </w:p>
    <w:p w14:paraId="41A66B30" w14:textId="77777777" w:rsidR="00AB634F" w:rsidRPr="005C1C2E" w:rsidRDefault="00AB634F" w:rsidP="00AB634F">
      <w:pPr>
        <w:spacing w:before="240"/>
        <w:jc w:val="both"/>
      </w:pPr>
      <w:r w:rsidRPr="00C173FC">
        <w:rPr>
          <w:i/>
          <w:iCs/>
        </w:rPr>
        <w:t>Segon.</w:t>
      </w:r>
      <w:r w:rsidRPr="005C1C2E">
        <w:t xml:space="preserve"> Prohibir les inhumacions a les sepultures afectades per aquest expedient.</w:t>
      </w:r>
    </w:p>
    <w:p w14:paraId="286AE93B" w14:textId="77777777" w:rsidR="00AB634F" w:rsidRPr="005C1C2E" w:rsidRDefault="00AB634F" w:rsidP="00AB634F">
      <w:pPr>
        <w:spacing w:before="240"/>
        <w:jc w:val="both"/>
      </w:pPr>
      <w:r w:rsidRPr="00C173FC">
        <w:rPr>
          <w:i/>
          <w:iCs/>
        </w:rPr>
        <w:t>Tercer.</w:t>
      </w:r>
      <w:r w:rsidRPr="005C1C2E">
        <w:t xml:space="preserve"> </w:t>
      </w:r>
      <w:r>
        <w:t>Comunica</w:t>
      </w:r>
      <w:r w:rsidRPr="005C1C2E">
        <w:t>r que, exhaurit el tràmit d’audiència a les persones interessades</w:t>
      </w:r>
      <w:r>
        <w:t xml:space="preserve"> i després de la declaració de ruïna de les sepultures afectades</w:t>
      </w:r>
      <w:r w:rsidRPr="005C1C2E">
        <w:t xml:space="preserve">, </w:t>
      </w:r>
      <w:r>
        <w:t xml:space="preserve">s’exhumaran </w:t>
      </w:r>
      <w:r w:rsidRPr="005C1C2E">
        <w:t xml:space="preserve">els cadàvers, </w:t>
      </w:r>
      <w:r>
        <w:t xml:space="preserve">les </w:t>
      </w:r>
      <w:r w:rsidRPr="005C1C2E">
        <w:t xml:space="preserve">restes cadavèriques o </w:t>
      </w:r>
      <w:r>
        <w:t xml:space="preserve">les </w:t>
      </w:r>
      <w:r w:rsidRPr="005C1C2E">
        <w:t>cendres per</w:t>
      </w:r>
      <w:r>
        <w:t xml:space="preserve">què siguin </w:t>
      </w:r>
      <w:proofErr w:type="spellStart"/>
      <w:r>
        <w:t>reinhumats</w:t>
      </w:r>
      <w:proofErr w:type="spellEnd"/>
      <w:r w:rsidRPr="005C1C2E">
        <w:t xml:space="preserve"> immediata</w:t>
      </w:r>
      <w:r>
        <w:t>ment</w:t>
      </w:r>
      <w:r w:rsidRPr="005C1C2E">
        <w:t xml:space="preserve"> dins el mateix cementiri o al lloc </w:t>
      </w:r>
      <w:r>
        <w:t>que</w:t>
      </w:r>
      <w:r w:rsidRPr="005C1C2E">
        <w:t xml:space="preserve"> designin els titulars. L’Ajuntament es farà càrrec de l’enderroc dels nínxols de manera immediata.</w:t>
      </w:r>
    </w:p>
    <w:p w14:paraId="28823947" w14:textId="77777777" w:rsidR="00AB634F" w:rsidRPr="005C1C2E" w:rsidRDefault="00AB634F" w:rsidP="00AB634F">
      <w:pPr>
        <w:jc w:val="both"/>
      </w:pPr>
      <w:r w:rsidRPr="00C173FC">
        <w:rPr>
          <w:i/>
          <w:iCs/>
        </w:rPr>
        <w:t>Quart.</w:t>
      </w:r>
      <w:r w:rsidRPr="005C1C2E">
        <w:t xml:space="preserve"> Notificar aquesta resolució als titulars dels drets funeraris de les sepultures afectades perquè en </w:t>
      </w:r>
      <w:r>
        <w:t>el</w:t>
      </w:r>
      <w:r w:rsidRPr="005C1C2E">
        <w:t xml:space="preserve"> termini de </w:t>
      </w:r>
      <w:r>
        <w:t>quinze</w:t>
      </w:r>
      <w:r w:rsidRPr="005C1C2E">
        <w:t xml:space="preserve"> dies hàbils, a comptar de</w:t>
      </w:r>
      <w:r>
        <w:t xml:space="preserve"> </w:t>
      </w:r>
      <w:r w:rsidRPr="005C1C2E">
        <w:t>l</w:t>
      </w:r>
      <w:r>
        <w:t>’endemà</w:t>
      </w:r>
      <w:r w:rsidRPr="005C1C2E">
        <w:t xml:space="preserve"> de la notificació, </w:t>
      </w:r>
      <w:r>
        <w:t xml:space="preserve">hi </w:t>
      </w:r>
      <w:r w:rsidRPr="005C1C2E">
        <w:rPr>
          <w:bCs/>
        </w:rPr>
        <w:t>formulin al·legacions i presentin els documents i justificacions que considerin procedents en defensa dels seus drets</w:t>
      </w:r>
      <w:r w:rsidRPr="005C1C2E">
        <w:t>.</w:t>
      </w:r>
    </w:p>
    <w:p w14:paraId="26DC1F27" w14:textId="77777777" w:rsidR="00AB634F" w:rsidRPr="005C1C2E" w:rsidRDefault="00AB634F" w:rsidP="00AB634F">
      <w:pPr>
        <w:jc w:val="both"/>
      </w:pPr>
      <w:r w:rsidRPr="00C173FC">
        <w:rPr>
          <w:i/>
          <w:iCs/>
        </w:rPr>
        <w:t>Cinquè.</w:t>
      </w:r>
      <w:r w:rsidRPr="005C1C2E">
        <w:t xml:space="preserve"> Publicar aquesta resolució al </w:t>
      </w:r>
      <w:r w:rsidRPr="00C173FC">
        <w:rPr>
          <w:i/>
          <w:iCs/>
        </w:rPr>
        <w:t>Butlletí Oficial de la Província de Girona</w:t>
      </w:r>
      <w:r w:rsidRPr="005C1C2E">
        <w:t xml:space="preserve"> (BOPG)</w:t>
      </w:r>
      <w:r w:rsidRPr="005C1C2E">
        <w:rPr>
          <w:rStyle w:val="Refdenotaalpie"/>
        </w:rPr>
        <w:footnoteReference w:id="2"/>
      </w:r>
      <w:r w:rsidRPr="005C1C2E">
        <w:t>.</w:t>
      </w:r>
    </w:p>
    <w:p w14:paraId="5E8FD97B" w14:textId="77777777" w:rsidR="00EE6C7E" w:rsidRPr="00E97FBA" w:rsidRDefault="00EE6C7E" w:rsidP="00EE6C7E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4F9725C4" w14:textId="77777777" w:rsidR="00EE6C7E" w:rsidRPr="00E97FBA" w:rsidRDefault="00EE6C7E" w:rsidP="00EE6C7E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4D9CEC23" w14:textId="77777777" w:rsidR="00AB634F" w:rsidRDefault="00AB634F"/>
    <w:sectPr w:rsidR="00AB63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1A82" w14:textId="77777777" w:rsidR="00AB634F" w:rsidRDefault="00AB634F" w:rsidP="00AB634F">
      <w:pPr>
        <w:spacing w:after="0" w:line="240" w:lineRule="auto"/>
      </w:pPr>
      <w:r>
        <w:separator/>
      </w:r>
    </w:p>
  </w:endnote>
  <w:endnote w:type="continuationSeparator" w:id="0">
    <w:p w14:paraId="2749E7A7" w14:textId="77777777" w:rsidR="00AB634F" w:rsidRDefault="00AB634F" w:rsidP="00AB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AE7D" w14:textId="77777777" w:rsidR="00AB634F" w:rsidRDefault="00AB634F" w:rsidP="00AB634F">
      <w:pPr>
        <w:spacing w:after="0" w:line="240" w:lineRule="auto"/>
      </w:pPr>
      <w:r>
        <w:separator/>
      </w:r>
    </w:p>
  </w:footnote>
  <w:footnote w:type="continuationSeparator" w:id="0">
    <w:p w14:paraId="6C7F3B04" w14:textId="77777777" w:rsidR="00AB634F" w:rsidRDefault="00AB634F" w:rsidP="00AB634F">
      <w:pPr>
        <w:spacing w:after="0" w:line="240" w:lineRule="auto"/>
      </w:pPr>
      <w:r>
        <w:continuationSeparator/>
      </w:r>
    </w:p>
  </w:footnote>
  <w:footnote w:id="1">
    <w:p w14:paraId="65A3E425" w14:textId="77777777" w:rsidR="00AB634F" w:rsidRDefault="00AB634F" w:rsidP="00AB634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4D06DF">
        <w:rPr>
          <w:sz w:val="18"/>
          <w:szCs w:val="18"/>
        </w:rPr>
        <w:t xml:space="preserve">Si bé </w:t>
      </w:r>
      <w:r>
        <w:rPr>
          <w:sz w:val="18"/>
          <w:szCs w:val="18"/>
        </w:rPr>
        <w:t>el Reglament de policia sanitària mortuòria (</w:t>
      </w:r>
      <w:r w:rsidRPr="004D06DF">
        <w:rPr>
          <w:sz w:val="18"/>
          <w:szCs w:val="18"/>
        </w:rPr>
        <w:t>RPSM</w:t>
      </w:r>
      <w:r>
        <w:rPr>
          <w:sz w:val="18"/>
          <w:szCs w:val="18"/>
        </w:rPr>
        <w:t>)</w:t>
      </w:r>
      <w:r w:rsidRPr="004D06DF">
        <w:rPr>
          <w:sz w:val="18"/>
          <w:szCs w:val="18"/>
        </w:rPr>
        <w:t xml:space="preserve"> determina que</w:t>
      </w:r>
      <w:r>
        <w:rPr>
          <w:sz w:val="18"/>
          <w:szCs w:val="18"/>
        </w:rPr>
        <w:t>,</w:t>
      </w:r>
      <w:r w:rsidRPr="004D06DF">
        <w:rPr>
          <w:sz w:val="18"/>
          <w:szCs w:val="18"/>
        </w:rPr>
        <w:t xml:space="preserve"> declarada la ruïna de la unitat d’enterrament</w:t>
      </w:r>
      <w:r>
        <w:rPr>
          <w:sz w:val="18"/>
          <w:szCs w:val="18"/>
        </w:rPr>
        <w:t>,</w:t>
      </w:r>
      <w:r w:rsidRPr="004D06DF">
        <w:rPr>
          <w:sz w:val="18"/>
          <w:szCs w:val="18"/>
        </w:rPr>
        <w:t xml:space="preserve"> el dret funerari s’extingeix sense donar lloc a cap mena d’indemnització, es poden</w:t>
      </w:r>
      <w:r>
        <w:rPr>
          <w:sz w:val="18"/>
          <w:szCs w:val="18"/>
        </w:rPr>
        <w:t xml:space="preserve"> </w:t>
      </w:r>
      <w:r w:rsidRPr="004D06DF">
        <w:rPr>
          <w:sz w:val="18"/>
          <w:szCs w:val="18"/>
        </w:rPr>
        <w:t xml:space="preserve">preveure mesures </w:t>
      </w:r>
      <w:r>
        <w:rPr>
          <w:sz w:val="18"/>
          <w:szCs w:val="18"/>
        </w:rPr>
        <w:t xml:space="preserve">compensatòries </w:t>
      </w:r>
      <w:r w:rsidRPr="004D06DF">
        <w:rPr>
          <w:sz w:val="18"/>
          <w:szCs w:val="18"/>
        </w:rPr>
        <w:t xml:space="preserve">com </w:t>
      </w:r>
      <w:r>
        <w:rPr>
          <w:sz w:val="18"/>
          <w:szCs w:val="18"/>
        </w:rPr>
        <w:t xml:space="preserve">ara </w:t>
      </w:r>
      <w:r w:rsidRPr="004D06DF">
        <w:rPr>
          <w:sz w:val="18"/>
          <w:szCs w:val="18"/>
        </w:rPr>
        <w:t>la permuta</w:t>
      </w:r>
      <w:r>
        <w:rPr>
          <w:sz w:val="18"/>
          <w:szCs w:val="18"/>
        </w:rPr>
        <w:t xml:space="preserve"> del dret funerari a un altre nínxol</w:t>
      </w:r>
      <w:r w:rsidRPr="004D06DF">
        <w:rPr>
          <w:sz w:val="18"/>
          <w:szCs w:val="18"/>
        </w:rPr>
        <w:t>, la reducció de la taxa de les noves concessions, etc.</w:t>
      </w:r>
    </w:p>
  </w:footnote>
  <w:footnote w:id="2">
    <w:p w14:paraId="5B745C7F" w14:textId="77777777" w:rsidR="00AB634F" w:rsidRDefault="00AB634F" w:rsidP="00AB634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4D06DF">
        <w:rPr>
          <w:sz w:val="18"/>
          <w:szCs w:val="18"/>
        </w:rPr>
        <w:t>En cas de notificació infructuosa a algun dels titulars dels drets funeraris dels nínxols afectats, titulars desconeguts, titulars difunts i també per raons d’interès públic apreciades per l’òrgan competent</w:t>
      </w:r>
      <w:r>
        <w:rPr>
          <w:sz w:val="18"/>
          <w:szCs w:val="18"/>
        </w:rPr>
        <w:t xml:space="preserve">, la notificació s’ha de fer mitjançant la publicació al BOE. </w:t>
      </w:r>
      <w:r w:rsidRPr="00CE455A">
        <w:rPr>
          <w:sz w:val="18"/>
          <w:szCs w:val="18"/>
        </w:rPr>
        <w:t>Addicionalment, i de manera facultativa, la notificació es pot complementar mitjançant la publicació a la premsa escrita.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4F"/>
    <w:rsid w:val="00220287"/>
    <w:rsid w:val="00AB634F"/>
    <w:rsid w:val="00C24468"/>
    <w:rsid w:val="00E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623F"/>
  <w15:chartTrackingRefBased/>
  <w15:docId w15:val="{5B31FFE1-9DFB-43A0-88A4-0D4CBDF6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AB634F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6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6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6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6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6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6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6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6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6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6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6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3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63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63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63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63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63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6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6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6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6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34F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AB63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63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6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63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634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B634F"/>
    <w:pPr>
      <w:widowControl w:val="0"/>
      <w:autoSpaceDE w:val="0"/>
      <w:autoSpaceDN w:val="0"/>
      <w:spacing w:after="120" w:line="36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-Numerat">
    <w:name w:val="H1 - Numerat"/>
    <w:basedOn w:val="Normal"/>
    <w:next w:val="Prrafodelista"/>
    <w:uiPriority w:val="1"/>
    <w:qFormat/>
    <w:rsid w:val="00AB634F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AB634F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AB634F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AB634F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AB634F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34F"/>
    <w:pPr>
      <w:widowControl/>
      <w:autoSpaceDE/>
      <w:autoSpaceDN/>
      <w:spacing w:after="0" w:line="240" w:lineRule="auto"/>
    </w:pPr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34F"/>
    <w:rPr>
      <w:rFonts w:ascii="Arial" w:hAnsi="Arial" w:cs="Arial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B6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d'inici de declaració de ruïna</vt:lpstr>
    </vt:vector>
  </TitlesOfParts>
  <Company>Diputació de Girona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d'inici de declaració de ruïna</dc:title>
  <dc:subject/>
  <dc:creator>Àrea d'Assistència i Cooperació als Municipis</dc:creator>
  <cp:keywords/>
  <dc:description/>
  <cp:lastModifiedBy>Eduard Pons Ramos</cp:lastModifiedBy>
  <cp:revision>2</cp:revision>
  <dcterms:created xsi:type="dcterms:W3CDTF">2025-09-12T12:14:00Z</dcterms:created>
  <dcterms:modified xsi:type="dcterms:W3CDTF">2025-09-23T10:48:00Z</dcterms:modified>
</cp:coreProperties>
</file>